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CB" w:rsidRPr="00EB0FCB" w:rsidRDefault="00EB0FCB" w:rsidP="00EB0FCB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EB0FCB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MERKEZ NAKLİ TESCİLİNDE İSTENECEK EVRAKLAR</w:t>
      </w:r>
    </w:p>
    <w:p w:rsidR="00EB0FCB" w:rsidRDefault="00EB0FCB" w:rsidP="00EB0FC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</w:pPr>
    </w:p>
    <w:p w:rsidR="00EB0FCB" w:rsidRPr="00EB0FCB" w:rsidRDefault="00EB0FCB" w:rsidP="00EB0FC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 xml:space="preserve">Müdürlüğümüze yapılacak MERKEZ NAKLİ tescil başvurularında; ilk olarak adres bilgisinin </w:t>
      </w:r>
      <w:proofErr w:type="spellStart"/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>MERSİS’ten</w:t>
      </w:r>
      <w:proofErr w:type="spellEnd"/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 xml:space="preserve"> Ulusal Adres Veri Tabanı (UAVT)'ye uygun olarak alınması ve hazırlanacak olan evraklara </w:t>
      </w:r>
      <w:proofErr w:type="spellStart"/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>MERSİS’ten</w:t>
      </w:r>
      <w:proofErr w:type="spellEnd"/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 xml:space="preserve"> </w:t>
      </w:r>
      <w:proofErr w:type="spellStart"/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>UAVT'ye</w:t>
      </w:r>
      <w:proofErr w:type="spellEnd"/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 xml:space="preserve"> göre alınmış olan adresin yazılması gerekmektedir.</w:t>
      </w:r>
    </w:p>
    <w:p w:rsidR="00EB0FCB" w:rsidRPr="00EB0FCB" w:rsidRDefault="00EB0FCB" w:rsidP="00EB0FC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</w:p>
    <w:p w:rsidR="00EB0FCB" w:rsidRPr="00EB0FCB" w:rsidRDefault="00EB0FCB" w:rsidP="00EB0FC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Ticaret Sicili Müdürlüğü'ne hitaben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dilekçe</w:t>
      </w: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 </w:t>
      </w:r>
    </w:p>
    <w:p w:rsidR="00EB0FCB" w:rsidRPr="00EB0FCB" w:rsidRDefault="00EB0FCB" w:rsidP="00EB0FC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Noter onaylı ve ıslak imzalı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Tescil Talepnamesi</w:t>
      </w: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(2 adet)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Sicil Müdürlüğünde de hazırlanmaktadır.</w:t>
      </w: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 </w:t>
      </w: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 </w:t>
      </w:r>
    </w:p>
    <w:p w:rsidR="00EB0FCB" w:rsidRPr="00EB0FCB" w:rsidRDefault="00EB0FCB" w:rsidP="00EB0FC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Merkez Ticaret Sicili Müdürlüğü'nden alınmış Ticaret Sicili Yönetmeliği'nin 111'nci maddesi gereğince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tanzim edilen belge ve ekleri </w:t>
      </w: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</w:r>
      <w:r w:rsidRPr="00EB0FC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</w:r>
      <w:r w:rsidRPr="00EB0FCB">
        <w:rPr>
          <w:rFonts w:ascii="Verdana" w:eastAsia="Times New Roman" w:hAnsi="Verdana" w:cs="Times New Roman"/>
          <w:color w:val="B22222"/>
          <w:sz w:val="18"/>
          <w:szCs w:val="18"/>
          <w:lang w:eastAsia="tr-TR"/>
        </w:rPr>
        <w:t>Not: 111. Madde Belgesinin geçerlilik süresi alındığı tarih itibariyle 1 aydır.</w:t>
      </w:r>
    </w:p>
    <w:p w:rsidR="00FB2640" w:rsidRDefault="00FB2640" w:rsidP="00EB0FCB"/>
    <w:sectPr w:rsidR="00FB2640" w:rsidSect="00FB2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62590"/>
    <w:multiLevelType w:val="multilevel"/>
    <w:tmpl w:val="92FA1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FCB"/>
    <w:rsid w:val="00EB0FCB"/>
    <w:rsid w:val="00FB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40"/>
  </w:style>
  <w:style w:type="paragraph" w:styleId="Balk1">
    <w:name w:val="heading 1"/>
    <w:basedOn w:val="Normal"/>
    <w:link w:val="Balk1Char"/>
    <w:uiPriority w:val="9"/>
    <w:qFormat/>
    <w:rsid w:val="00EB0F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0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B0FCB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B0F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2018-10-23T06:03:00Z</dcterms:created>
  <dcterms:modified xsi:type="dcterms:W3CDTF">2018-10-23T06:05:00Z</dcterms:modified>
</cp:coreProperties>
</file>